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51F" w:rsidRPr="00861549" w:rsidRDefault="00861549" w:rsidP="00861549">
      <w:pPr>
        <w:jc w:val="center"/>
        <w:rPr>
          <w:b/>
        </w:rPr>
      </w:pPr>
      <w:r w:rsidRPr="00861549">
        <w:rPr>
          <w:b/>
        </w:rPr>
        <w:t>SUPLEMENTARY DATA FILE</w:t>
      </w:r>
      <w:r>
        <w:rPr>
          <w:b/>
        </w:rPr>
        <w:t>S</w:t>
      </w:r>
    </w:p>
    <w:p w:rsidR="00440ECE" w:rsidRDefault="00440ECE"/>
    <w:p w:rsidR="004B536B" w:rsidRPr="004B536B" w:rsidRDefault="004B536B" w:rsidP="004B536B">
      <w:pPr>
        <w:pStyle w:val="ListParagraph"/>
        <w:numPr>
          <w:ilvl w:val="0"/>
          <w:numId w:val="4"/>
        </w:numPr>
        <w:rPr>
          <w:b/>
        </w:rPr>
      </w:pPr>
      <w:r>
        <w:rPr>
          <w:b/>
        </w:rPr>
        <w:t>Nimblegen experiments</w:t>
      </w:r>
      <w:r w:rsidRPr="004B536B">
        <w:rPr>
          <w:b/>
        </w:rPr>
        <w:t>:</w:t>
      </w:r>
    </w:p>
    <w:p w:rsidR="004B536B" w:rsidRDefault="004B536B"/>
    <w:p w:rsidR="00440ECE" w:rsidRDefault="00440ECE">
      <w:r>
        <w:t xml:space="preserve">The data for each hybridization is provided in two formats:  </w:t>
      </w:r>
    </w:p>
    <w:p w:rsidR="00440ECE" w:rsidRDefault="00440ECE" w:rsidP="00440ECE">
      <w:pPr>
        <w:pStyle w:val="ListParagraph"/>
        <w:numPr>
          <w:ilvl w:val="0"/>
          <w:numId w:val="1"/>
        </w:numPr>
      </w:pPr>
      <w:r>
        <w:t>Raw PM values: which were extracted from the NImblegen  pair files without any processing.</w:t>
      </w:r>
    </w:p>
    <w:p w:rsidR="00440ECE" w:rsidRDefault="00440ECE" w:rsidP="00440ECE">
      <w:pPr>
        <w:pStyle w:val="ListParagraph"/>
      </w:pPr>
    </w:p>
    <w:p w:rsidR="005F2A96" w:rsidRDefault="00440ECE" w:rsidP="005F2A96">
      <w:pPr>
        <w:pStyle w:val="ListParagraph"/>
        <w:numPr>
          <w:ilvl w:val="0"/>
          <w:numId w:val="1"/>
        </w:numPr>
      </w:pPr>
      <w:r>
        <w:t xml:space="preserve">Wiggle file containing </w:t>
      </w:r>
      <w:r w:rsidR="005F2A96">
        <w:t xml:space="preserve">indexed </w:t>
      </w:r>
      <w:r>
        <w:t>normalized log (S/G1) ratio smoothed using 50 kb Gaussian convolution. In the wiggle file all control probes (random fiduciaries etc..) are eliminated and all repetitive probes are averaged to allow viewing in UCSC genome browser.</w:t>
      </w:r>
    </w:p>
    <w:p w:rsidR="005F2A96" w:rsidRDefault="00A4238D" w:rsidP="005F2A96">
      <w:r>
        <w:rPr>
          <w:b/>
        </w:rPr>
        <w:t>File  Rawdata_chip1</w:t>
      </w:r>
      <w:r w:rsidR="005F2A96" w:rsidRPr="00777956">
        <w:rPr>
          <w:b/>
        </w:rPr>
        <w:t xml:space="preserve"> and</w:t>
      </w:r>
      <w:r>
        <w:rPr>
          <w:b/>
        </w:rPr>
        <w:t xml:space="preserve"> Rawdata_chip2</w:t>
      </w:r>
      <w:r w:rsidR="005F2A96">
        <w:t xml:space="preserve"> contain for each hybridization:</w:t>
      </w:r>
    </w:p>
    <w:p w:rsidR="005F2A96" w:rsidRDefault="005F2A96" w:rsidP="005F2A96">
      <w:r>
        <w:t>MATCH_INDEX: another identifier</w:t>
      </w:r>
    </w:p>
    <w:p w:rsidR="00777956" w:rsidRDefault="00777956" w:rsidP="00777956">
      <w:r>
        <w:t>PROBE_ID: an identifier for each probe</w:t>
      </w:r>
    </w:p>
    <w:p w:rsidR="00777956" w:rsidRDefault="00777956" w:rsidP="00777956">
      <w:r>
        <w:t xml:space="preserve">PROBE_CLASS: describes the type of probes </w:t>
      </w:r>
    </w:p>
    <w:p w:rsidR="005F2A96" w:rsidRDefault="005F2A96" w:rsidP="005F2A96">
      <w:r>
        <w:t>PROBE-SEQUENCE: the sequence of the probe</w:t>
      </w:r>
    </w:p>
    <w:p w:rsidR="005F2A96" w:rsidRDefault="005F2A96" w:rsidP="005F2A96">
      <w:r>
        <w:t>CHR</w:t>
      </w:r>
      <w:r w:rsidR="00777956">
        <w:t>OMOSOME</w:t>
      </w:r>
      <w:r>
        <w:t>: the chromosomal location of the probe</w:t>
      </w:r>
    </w:p>
    <w:p w:rsidR="005F2A96" w:rsidRDefault="00777956" w:rsidP="005F2A96">
      <w:r>
        <w:t>POSITION</w:t>
      </w:r>
      <w:r w:rsidR="005F2A96">
        <w:t>: the genomic position of the probe (HG18 coordinate)</w:t>
      </w:r>
    </w:p>
    <w:p w:rsidR="005F2A96" w:rsidRDefault="005F2A96" w:rsidP="005F2A96">
      <w:r>
        <w:t>XXX_PM: the P</w:t>
      </w:r>
      <w:r w:rsidR="00777956">
        <w:t>M values for each hybridization</w:t>
      </w:r>
    </w:p>
    <w:p w:rsidR="005F2A96" w:rsidRDefault="005F2A96" w:rsidP="005F2A96"/>
    <w:p w:rsidR="005F2A96" w:rsidRDefault="005F2A96" w:rsidP="005F2A96">
      <w:r>
        <w:t>The wiggle files (XXX_wig.txt) contain</w:t>
      </w:r>
    </w:p>
    <w:p w:rsidR="005F2A96" w:rsidRDefault="005F2A96" w:rsidP="005F2A96">
      <w:r>
        <w:t>Column 1: chromosomal position</w:t>
      </w:r>
    </w:p>
    <w:p w:rsidR="005F2A96" w:rsidRDefault="005F2A96" w:rsidP="005F2A96">
      <w:r>
        <w:t>Column 2: position of the first base of the probe</w:t>
      </w:r>
    </w:p>
    <w:p w:rsidR="005F2A96" w:rsidRDefault="005F2A96" w:rsidP="005F2A96">
      <w:r>
        <w:t>Column3: position of the first base of the probe plus 1</w:t>
      </w:r>
    </w:p>
    <w:p w:rsidR="005F2A96" w:rsidRDefault="005F2A96" w:rsidP="005F2A96">
      <w:r>
        <w:t>Column 4: Indexed normalized gaussed Log(S/G1)</w:t>
      </w:r>
    </w:p>
    <w:p w:rsidR="005F2A96" w:rsidRDefault="005F2A96" w:rsidP="005F2A96"/>
    <w:p w:rsidR="00440ECE" w:rsidRDefault="00440ECE" w:rsidP="00440ECE">
      <w:pPr>
        <w:pStyle w:val="ListParagraph"/>
      </w:pPr>
    </w:p>
    <w:p w:rsidR="00E7787B" w:rsidRDefault="00E7787B" w:rsidP="00440ECE">
      <w:pPr>
        <w:pStyle w:val="ListParagraph"/>
      </w:pPr>
    </w:p>
    <w:p w:rsidR="00E7787B" w:rsidRDefault="00E7787B" w:rsidP="00440ECE">
      <w:pPr>
        <w:pStyle w:val="ListParagraph"/>
      </w:pPr>
    </w:p>
    <w:p w:rsidR="00E7787B" w:rsidRDefault="00E7787B" w:rsidP="00440ECE">
      <w:pPr>
        <w:pStyle w:val="ListParagraph"/>
      </w:pPr>
    </w:p>
    <w:p w:rsidR="00E7787B" w:rsidRDefault="00E7787B" w:rsidP="00440ECE">
      <w:pPr>
        <w:pStyle w:val="ListParagraph"/>
      </w:pPr>
    </w:p>
    <w:p w:rsidR="00E7787B" w:rsidRDefault="00E7787B" w:rsidP="00440ECE">
      <w:pPr>
        <w:pStyle w:val="ListParagraph"/>
      </w:pPr>
    </w:p>
    <w:tbl>
      <w:tblPr>
        <w:tblStyle w:val="LightShading-Accent1"/>
        <w:tblW w:w="0" w:type="auto"/>
        <w:tblLook w:val="04A0"/>
      </w:tblPr>
      <w:tblGrid>
        <w:gridCol w:w="1609"/>
        <w:gridCol w:w="1314"/>
        <w:gridCol w:w="932"/>
        <w:gridCol w:w="3483"/>
        <w:gridCol w:w="1096"/>
        <w:gridCol w:w="704"/>
      </w:tblGrid>
      <w:tr w:rsidR="00E7787B" w:rsidRPr="00E7787B" w:rsidTr="00E7787B">
        <w:trPr>
          <w:cnfStyle w:val="100000000000"/>
          <w:trHeight w:val="300"/>
        </w:trPr>
        <w:tc>
          <w:tcPr>
            <w:cnfStyle w:val="001000000000"/>
            <w:tcW w:w="0" w:type="auto"/>
            <w:noWrap/>
            <w:hideMark/>
          </w:tcPr>
          <w:p w:rsidR="00E7787B" w:rsidRPr="00E7787B" w:rsidRDefault="00E7787B" w:rsidP="00E7787B">
            <w:pPr>
              <w:jc w:val="cente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Column</w:t>
            </w:r>
          </w:p>
        </w:tc>
        <w:tc>
          <w:tcPr>
            <w:tcW w:w="0" w:type="auto"/>
            <w:noWrap/>
            <w:hideMark/>
          </w:tcPr>
          <w:p w:rsidR="00E7787B" w:rsidRPr="00E7787B" w:rsidRDefault="00E7787B" w:rsidP="00E7787B">
            <w:pPr>
              <w:jc w:val="center"/>
              <w:cnfStyle w:val="1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hybridization</w:t>
            </w:r>
          </w:p>
        </w:tc>
        <w:tc>
          <w:tcPr>
            <w:tcW w:w="0" w:type="auto"/>
            <w:noWrap/>
            <w:hideMark/>
          </w:tcPr>
          <w:p w:rsidR="00E7787B" w:rsidRPr="00E7787B" w:rsidRDefault="00E7787B" w:rsidP="00E7787B">
            <w:pPr>
              <w:jc w:val="center"/>
              <w:cnfStyle w:val="1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Sample</w:t>
            </w:r>
          </w:p>
        </w:tc>
        <w:tc>
          <w:tcPr>
            <w:tcW w:w="0" w:type="auto"/>
            <w:noWrap/>
            <w:hideMark/>
          </w:tcPr>
          <w:p w:rsidR="00E7787B" w:rsidRPr="00E7787B" w:rsidRDefault="00E7787B" w:rsidP="00E7787B">
            <w:pPr>
              <w:jc w:val="center"/>
              <w:cnfStyle w:val="1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Cell type</w:t>
            </w:r>
          </w:p>
        </w:tc>
        <w:tc>
          <w:tcPr>
            <w:tcW w:w="0" w:type="auto"/>
            <w:noWrap/>
            <w:hideMark/>
          </w:tcPr>
          <w:p w:rsidR="00E7787B" w:rsidRPr="00E7787B" w:rsidRDefault="00E7787B" w:rsidP="00E7787B">
            <w:pPr>
              <w:jc w:val="center"/>
              <w:cnfStyle w:val="1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Wiggle file</w:t>
            </w:r>
          </w:p>
        </w:tc>
        <w:tc>
          <w:tcPr>
            <w:tcW w:w="0" w:type="auto"/>
            <w:noWrap/>
            <w:hideMark/>
          </w:tcPr>
          <w:p w:rsidR="00E7787B" w:rsidRPr="00E7787B" w:rsidRDefault="00E7787B" w:rsidP="00E7787B">
            <w:pPr>
              <w:jc w:val="center"/>
              <w:cnfStyle w:val="1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194272_635_PM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37</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 (cy5)</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Erythroid cells replicate 1</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37Ery_wig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194272_532_PM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37</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Erythroid cells replicate 1</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37Ery_wig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b/>
                <w:bCs/>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b/>
                <w:bCs/>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b/>
                <w:bCs/>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226091_635_PM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39</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 (cy5)</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Erythroid cells replicate 2</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39Ery_wig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226091_532_PM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39</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Erythroid cells replicate 2</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39Ery_wig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226089_635_PM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38</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S2 (cy3)</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 xml:space="preserve">Erythroid cells </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38Ery_wig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226089_532_PM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38</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(cy5)</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 xml:space="preserve">Erythroid cells </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38Ery_wig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233815_635_PM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45</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S1 (cy5)</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 xml:space="preserve">Erythroid cells </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45Ery_wig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233815_532_PM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45</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 xml:space="preserve">Erythroid cells </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45Ery_wig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233914_635_PM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46</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S3 (cy5)</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 xml:space="preserve">Erythroid cells </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46Ery_wig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233914_532_PM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46</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 xml:space="preserve">Erythroid cells </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46Ery_wig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178412_635_PM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30</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 (cy5)</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Mesenchymal cells  replicate 1</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30MS_wig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178412_532_PM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30</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Mesenchymal cells  replicate 1</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30MS_wig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148457_635_PM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28</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 (cy5)</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Mesenchymal cells  replicate 2</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28MS_wig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148457_532_PM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28</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Mesenchymal cells  replicate 2</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28MS_wig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140789_635_PM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31</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 (cy5)</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Human Embryonic Stem cells replicate 1</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31hES_wig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140789_532_PM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31</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Human Embryonic Stem cells replicate 1</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31hES_wig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226071_532_PM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41</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 (cy3)</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Human Embryonic Stem cells replicate 2</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41hES_wig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226071_635_PM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41</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(cy5)</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Human Embryonic Stem cells replicate 2</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41hES_wig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2</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98731_635_PM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27</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 xml:space="preserve">Mesenchymal cells  </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27MS_wig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1</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98731_532_PM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27</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(cy5)</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 xml:space="preserve">Mesenchymal cells </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27MS_wig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1</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101320_635_PM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26</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 (cy5)</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Mesenchymal cells  amplified</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26MS_wig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1</w:t>
            </w: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101320_532_PM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26</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Mesenchymal cells  amplified</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26MS_wig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1</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p>
        </w:tc>
      </w:tr>
      <w:tr w:rsidR="00E7787B" w:rsidRPr="00E7787B" w:rsidTr="00E7787B">
        <w:trPr>
          <w:cnfStyle w:val="000000100000"/>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92676_635_PM</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25</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S (cy5)</w:t>
            </w:r>
          </w:p>
        </w:tc>
        <w:tc>
          <w:tcPr>
            <w:tcW w:w="0" w:type="auto"/>
            <w:noWrap/>
            <w:hideMark/>
          </w:tcPr>
          <w:p w:rsidR="00E7787B" w:rsidRPr="00E7787B" w:rsidRDefault="00E7787B" w:rsidP="00E7787B">
            <w:pP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Mesenchymal cells  replicate 1</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25MS_wig</w:t>
            </w:r>
          </w:p>
        </w:tc>
        <w:tc>
          <w:tcPr>
            <w:tcW w:w="0" w:type="auto"/>
            <w:noWrap/>
            <w:hideMark/>
          </w:tcPr>
          <w:p w:rsidR="00E7787B" w:rsidRPr="00E7787B" w:rsidRDefault="00E7787B" w:rsidP="00E7787B">
            <w:pPr>
              <w:jc w:val="center"/>
              <w:cnfStyle w:val="0000001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1</w:t>
            </w:r>
          </w:p>
        </w:tc>
      </w:tr>
      <w:tr w:rsidR="00E7787B" w:rsidRPr="00E7787B" w:rsidTr="00E7787B">
        <w:trPr>
          <w:trHeight w:val="300"/>
        </w:trPr>
        <w:tc>
          <w:tcPr>
            <w:cnfStyle w:val="001000000000"/>
            <w:tcW w:w="0" w:type="auto"/>
            <w:noWrap/>
            <w:hideMark/>
          </w:tcPr>
          <w:p w:rsidR="00E7787B" w:rsidRPr="00E7787B" w:rsidRDefault="00E7787B" w:rsidP="00E7787B">
            <w:pPr>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92676_532_PM</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25</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G1 (cy3)</w:t>
            </w:r>
          </w:p>
        </w:tc>
        <w:tc>
          <w:tcPr>
            <w:tcW w:w="0" w:type="auto"/>
            <w:noWrap/>
            <w:hideMark/>
          </w:tcPr>
          <w:p w:rsidR="00E7787B" w:rsidRPr="00E7787B" w:rsidRDefault="00E7787B" w:rsidP="00E7787B">
            <w:pP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Mesenchymal cells  replicate 1</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25MS_wig</w:t>
            </w:r>
          </w:p>
        </w:tc>
        <w:tc>
          <w:tcPr>
            <w:tcW w:w="0" w:type="auto"/>
            <w:noWrap/>
            <w:hideMark/>
          </w:tcPr>
          <w:p w:rsidR="00E7787B" w:rsidRPr="00E7787B" w:rsidRDefault="00E7787B" w:rsidP="00E7787B">
            <w:pPr>
              <w:jc w:val="center"/>
              <w:cnfStyle w:val="000000000000"/>
              <w:rPr>
                <w:rFonts w:ascii="Calibri" w:eastAsia="Times New Roman" w:hAnsi="Calibri" w:cs="Times New Roman"/>
                <w:color w:val="auto"/>
                <w:sz w:val="20"/>
                <w:szCs w:val="20"/>
              </w:rPr>
            </w:pPr>
            <w:r w:rsidRPr="00E7787B">
              <w:rPr>
                <w:rFonts w:ascii="Calibri" w:eastAsia="Times New Roman" w:hAnsi="Calibri" w:cs="Times New Roman"/>
                <w:color w:val="auto"/>
                <w:sz w:val="20"/>
                <w:szCs w:val="20"/>
              </w:rPr>
              <w:t>chip 1</w:t>
            </w:r>
          </w:p>
        </w:tc>
      </w:tr>
    </w:tbl>
    <w:p w:rsidR="00E7787B" w:rsidRDefault="00E7787B" w:rsidP="00440ECE">
      <w:pPr>
        <w:pStyle w:val="ListParagraph"/>
      </w:pPr>
    </w:p>
    <w:p w:rsidR="004B536B" w:rsidRPr="00D87C40" w:rsidRDefault="004B536B" w:rsidP="00D87C40">
      <w:pPr>
        <w:pStyle w:val="ListParagraph"/>
        <w:numPr>
          <w:ilvl w:val="0"/>
          <w:numId w:val="4"/>
        </w:numPr>
      </w:pPr>
      <w:r w:rsidRPr="00D87C40">
        <w:rPr>
          <w:b/>
        </w:rPr>
        <w:t>Massively parallel sequencing</w:t>
      </w:r>
    </w:p>
    <w:p w:rsidR="004B536B" w:rsidRDefault="004B536B" w:rsidP="00440ECE">
      <w:pPr>
        <w:pStyle w:val="ListParagraph"/>
      </w:pPr>
    </w:p>
    <w:p w:rsidR="004B536B" w:rsidRDefault="004B536B" w:rsidP="00440ECE">
      <w:pPr>
        <w:pStyle w:val="ListParagraph"/>
      </w:pPr>
      <w:r>
        <w:t>We provide wiggle files with the calculated TimEX value for:</w:t>
      </w:r>
    </w:p>
    <w:p w:rsidR="004B536B" w:rsidRDefault="004B536B" w:rsidP="00440ECE">
      <w:pPr>
        <w:pStyle w:val="ListParagraph"/>
      </w:pPr>
    </w:p>
    <w:p w:rsidR="004B536B" w:rsidRDefault="004B536B" w:rsidP="004B536B">
      <w:pPr>
        <w:pStyle w:val="ListParagraph"/>
        <w:numPr>
          <w:ilvl w:val="0"/>
          <w:numId w:val="2"/>
        </w:numPr>
      </w:pPr>
      <w:r>
        <w:t xml:space="preserve"> </w:t>
      </w:r>
      <w:r w:rsidR="005653B0" w:rsidRPr="005653B0">
        <w:t>Erythroids-Experimental-TimEX-W5Kb-S100Kb.txt</w:t>
      </w:r>
      <w:r w:rsidR="005653B0">
        <w:t xml:space="preserve"> (13 million reads)</w:t>
      </w:r>
    </w:p>
    <w:p w:rsidR="005653B0" w:rsidRDefault="005653B0" w:rsidP="004B536B">
      <w:pPr>
        <w:pStyle w:val="ListParagraph"/>
        <w:numPr>
          <w:ilvl w:val="0"/>
          <w:numId w:val="2"/>
        </w:numPr>
      </w:pPr>
      <w:r w:rsidRPr="005653B0">
        <w:t>ES-Experimental-TimEX-W5Kb-S100Kb.txt</w:t>
      </w:r>
      <w:r>
        <w:t xml:space="preserve"> (13 million reads)</w:t>
      </w:r>
    </w:p>
    <w:p w:rsidR="005653B0" w:rsidRDefault="005653B0" w:rsidP="004B536B">
      <w:pPr>
        <w:pStyle w:val="ListParagraph"/>
        <w:ind w:left="1080"/>
      </w:pPr>
    </w:p>
    <w:p w:rsidR="004B536B" w:rsidRDefault="004B536B" w:rsidP="004B536B">
      <w:pPr>
        <w:pStyle w:val="ListParagraph"/>
        <w:ind w:left="1080"/>
      </w:pPr>
      <w:r>
        <w:t>We also provide wiggle files for the predicted TimEX values</w:t>
      </w:r>
    </w:p>
    <w:p w:rsidR="004B536B" w:rsidRDefault="004B536B" w:rsidP="004B536B">
      <w:pPr>
        <w:pStyle w:val="ListParagraph"/>
        <w:ind w:left="1080"/>
      </w:pPr>
    </w:p>
    <w:p w:rsidR="004B536B" w:rsidRDefault="005653B0" w:rsidP="004B536B">
      <w:pPr>
        <w:pStyle w:val="ListParagraph"/>
        <w:numPr>
          <w:ilvl w:val="0"/>
          <w:numId w:val="3"/>
        </w:numPr>
      </w:pPr>
      <w:r w:rsidRPr="005653B0">
        <w:t xml:space="preserve">U133-3UTR-ES-PredictedTimex-Reciprocal-1-ON-13.3-0.8-Gaussed.txt </w:t>
      </w:r>
      <w:r w:rsidR="004B536B">
        <w:t>(</w:t>
      </w:r>
      <w:r w:rsidR="003A22EE" w:rsidRPr="003A22EE">
        <w:t>Simulation_hES.txt</w:t>
      </w:r>
      <w:r w:rsidR="004B536B">
        <w:t>)</w:t>
      </w:r>
    </w:p>
    <w:p w:rsidR="004B536B" w:rsidRDefault="005653B0" w:rsidP="004B536B">
      <w:pPr>
        <w:pStyle w:val="ListParagraph"/>
        <w:numPr>
          <w:ilvl w:val="0"/>
          <w:numId w:val="3"/>
        </w:numPr>
      </w:pPr>
      <w:r w:rsidRPr="005653B0">
        <w:t xml:space="preserve">U133-3UTR-Erythroids-PredictedTimex-Reciprocal-1-ON-0.5-0.005-Gaussed.txt </w:t>
      </w:r>
      <w:r w:rsidR="004B536B">
        <w:t>(</w:t>
      </w:r>
      <w:r w:rsidR="003A22EE" w:rsidRPr="003A22EE">
        <w:t>Simulation_Erythroblast.txt</w:t>
      </w:r>
      <w:r w:rsidR="004B536B">
        <w:t>)</w:t>
      </w:r>
    </w:p>
    <w:p w:rsidR="004B536B" w:rsidRDefault="004B536B" w:rsidP="004B536B">
      <w:r>
        <w:t>The  raw data (fasta files with sequence of every read</w:t>
      </w:r>
      <w:r w:rsidR="00D87C40">
        <w:t>s obtained from the SoliD and Solexa sequencer</w:t>
      </w:r>
      <w:r>
        <w:t>) is available on request and will be deposited in appropriate repository at NCBI</w:t>
      </w:r>
    </w:p>
    <w:p w:rsidR="004B536B" w:rsidRDefault="004B536B" w:rsidP="004B536B"/>
    <w:p w:rsidR="004B536B" w:rsidRPr="004B536B" w:rsidRDefault="004B536B" w:rsidP="00D87C40">
      <w:pPr>
        <w:pStyle w:val="ListParagraph"/>
        <w:numPr>
          <w:ilvl w:val="0"/>
          <w:numId w:val="4"/>
        </w:numPr>
        <w:rPr>
          <w:b/>
        </w:rPr>
      </w:pPr>
      <w:r w:rsidRPr="004B536B">
        <w:rPr>
          <w:b/>
        </w:rPr>
        <w:t>Expression data:</w:t>
      </w:r>
    </w:p>
    <w:p w:rsidR="00D87C40" w:rsidRDefault="004B536B" w:rsidP="004B536B">
      <w:r>
        <w:t xml:space="preserve"> </w:t>
      </w:r>
      <w:r w:rsidR="00D87C40">
        <w:t xml:space="preserve">File </w:t>
      </w:r>
      <w:r w:rsidR="005653B0" w:rsidRPr="005653B0">
        <w:t>Affy-ER-ES-RMA-ProbeSet.txt</w:t>
      </w:r>
      <w:r w:rsidR="005653B0">
        <w:t xml:space="preserve"> </w:t>
      </w:r>
      <w:r>
        <w:t xml:space="preserve">contains averaged RMA normalized values U133 chip hybridized with human in vitro-derived erythroblasts </w:t>
      </w:r>
      <w:r w:rsidR="00D87C40">
        <w:t>(3 hybridizations) and hESCs (2 hybridizations)</w:t>
      </w:r>
    </w:p>
    <w:p w:rsidR="00D87C40" w:rsidRDefault="00D87C40" w:rsidP="004B536B">
      <w:r>
        <w:t>Cel files for all hybridizations are available on requests</w:t>
      </w:r>
    </w:p>
    <w:p w:rsidR="004B536B" w:rsidRDefault="00D87C40" w:rsidP="004B536B">
      <w:r>
        <w:t xml:space="preserve"> </w:t>
      </w:r>
    </w:p>
    <w:p w:rsidR="004B536B" w:rsidRDefault="004B536B" w:rsidP="004B536B">
      <w:pPr>
        <w:pStyle w:val="ListParagraph"/>
        <w:ind w:left="1440"/>
      </w:pPr>
    </w:p>
    <w:p w:rsidR="004B536B" w:rsidRDefault="004B536B" w:rsidP="004B536B">
      <w:pPr>
        <w:pStyle w:val="ListParagraph"/>
        <w:ind w:left="1440"/>
      </w:pPr>
    </w:p>
    <w:p w:rsidR="004B536B" w:rsidRDefault="004B536B" w:rsidP="004B536B">
      <w:pPr>
        <w:pStyle w:val="ListParagraph"/>
        <w:ind w:left="1440"/>
      </w:pPr>
    </w:p>
    <w:sectPr w:rsidR="004B536B" w:rsidSect="0017651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8CB" w:rsidRDefault="00EB28CB" w:rsidP="00E7787B">
      <w:pPr>
        <w:spacing w:after="0" w:line="240" w:lineRule="auto"/>
      </w:pPr>
      <w:r>
        <w:separator/>
      </w:r>
    </w:p>
  </w:endnote>
  <w:endnote w:type="continuationSeparator" w:id="0">
    <w:p w:rsidR="00EB28CB" w:rsidRDefault="00EB28CB" w:rsidP="00E778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8CB" w:rsidRDefault="00EB28CB" w:rsidP="00E7787B">
      <w:pPr>
        <w:spacing w:after="0" w:line="240" w:lineRule="auto"/>
      </w:pPr>
      <w:r>
        <w:separator/>
      </w:r>
    </w:p>
  </w:footnote>
  <w:footnote w:type="continuationSeparator" w:id="0">
    <w:p w:rsidR="00EB28CB" w:rsidRDefault="00EB28CB" w:rsidP="00E778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51431"/>
    <w:multiLevelType w:val="hybridMultilevel"/>
    <w:tmpl w:val="461069A0"/>
    <w:lvl w:ilvl="0" w:tplc="D9400F82">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DE5A85"/>
    <w:multiLevelType w:val="hybridMultilevel"/>
    <w:tmpl w:val="4260F0A0"/>
    <w:lvl w:ilvl="0" w:tplc="E8442C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64D1F79"/>
    <w:multiLevelType w:val="hybridMultilevel"/>
    <w:tmpl w:val="6D503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C83F14"/>
    <w:multiLevelType w:val="hybridMultilevel"/>
    <w:tmpl w:val="A366EFA6"/>
    <w:lvl w:ilvl="0" w:tplc="8B7C79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0615A4"/>
    <w:multiLevelType w:val="hybridMultilevel"/>
    <w:tmpl w:val="D760187C"/>
    <w:lvl w:ilvl="0" w:tplc="CCAA22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hdrShapeDefaults>
    <o:shapedefaults v:ext="edit" spidmax="13314"/>
  </w:hdrShapeDefaults>
  <w:footnotePr>
    <w:footnote w:id="-1"/>
    <w:footnote w:id="0"/>
  </w:footnotePr>
  <w:endnotePr>
    <w:endnote w:id="-1"/>
    <w:endnote w:id="0"/>
  </w:endnotePr>
  <w:compat/>
  <w:rsids>
    <w:rsidRoot w:val="00440ECE"/>
    <w:rsid w:val="000C4B27"/>
    <w:rsid w:val="00123880"/>
    <w:rsid w:val="0017651F"/>
    <w:rsid w:val="001C7E35"/>
    <w:rsid w:val="003A22EE"/>
    <w:rsid w:val="004371EF"/>
    <w:rsid w:val="00440ECE"/>
    <w:rsid w:val="004B536B"/>
    <w:rsid w:val="005653B0"/>
    <w:rsid w:val="005F2A96"/>
    <w:rsid w:val="006A67A8"/>
    <w:rsid w:val="00777956"/>
    <w:rsid w:val="008514A0"/>
    <w:rsid w:val="00861549"/>
    <w:rsid w:val="00A4238D"/>
    <w:rsid w:val="00B06D78"/>
    <w:rsid w:val="00BD20CB"/>
    <w:rsid w:val="00D87C40"/>
    <w:rsid w:val="00DD7F3C"/>
    <w:rsid w:val="00E7787B"/>
    <w:rsid w:val="00EB28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Accent3">
    <w:name w:val="Light List Accent 3"/>
    <w:basedOn w:val="TableNormal"/>
    <w:uiPriority w:val="61"/>
    <w:rsid w:val="00440ECE"/>
    <w:pPr>
      <w:spacing w:after="0" w:line="240" w:lineRule="auto"/>
    </w:pPr>
    <w:rPr>
      <w:rFonts w:eastAsiaTheme="minorEastAsia"/>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Shading-Accent1">
    <w:name w:val="Light Shading Accent 1"/>
    <w:basedOn w:val="TableNormal"/>
    <w:uiPriority w:val="60"/>
    <w:rsid w:val="00440EC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440ECE"/>
    <w:pPr>
      <w:ind w:left="720"/>
      <w:contextualSpacing/>
    </w:pPr>
  </w:style>
  <w:style w:type="paragraph" w:styleId="Header">
    <w:name w:val="header"/>
    <w:basedOn w:val="Normal"/>
    <w:link w:val="HeaderChar"/>
    <w:uiPriority w:val="99"/>
    <w:semiHidden/>
    <w:unhideWhenUsed/>
    <w:rsid w:val="00E778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7787B"/>
  </w:style>
  <w:style w:type="paragraph" w:styleId="Footer">
    <w:name w:val="footer"/>
    <w:basedOn w:val="Normal"/>
    <w:link w:val="FooterChar"/>
    <w:uiPriority w:val="99"/>
    <w:semiHidden/>
    <w:unhideWhenUsed/>
    <w:rsid w:val="00E778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787B"/>
  </w:style>
</w:styles>
</file>

<file path=word/webSettings.xml><?xml version="1.0" encoding="utf-8"?>
<w:webSettings xmlns:r="http://schemas.openxmlformats.org/officeDocument/2006/relationships" xmlns:w="http://schemas.openxmlformats.org/wordprocessingml/2006/main">
  <w:divs>
    <w:div w:id="1139498487">
      <w:bodyDiv w:val="1"/>
      <w:marLeft w:val="0"/>
      <w:marRight w:val="0"/>
      <w:marTop w:val="0"/>
      <w:marBottom w:val="0"/>
      <w:divBdr>
        <w:top w:val="none" w:sz="0" w:space="0" w:color="auto"/>
        <w:left w:val="none" w:sz="0" w:space="0" w:color="auto"/>
        <w:bottom w:val="none" w:sz="0" w:space="0" w:color="auto"/>
        <w:right w:val="none" w:sz="0" w:space="0" w:color="auto"/>
      </w:divBdr>
    </w:div>
    <w:div w:id="1256011912">
      <w:bodyDiv w:val="1"/>
      <w:marLeft w:val="0"/>
      <w:marRight w:val="0"/>
      <w:marTop w:val="0"/>
      <w:marBottom w:val="0"/>
      <w:divBdr>
        <w:top w:val="none" w:sz="0" w:space="0" w:color="auto"/>
        <w:left w:val="none" w:sz="0" w:space="0" w:color="auto"/>
        <w:bottom w:val="none" w:sz="0" w:space="0" w:color="auto"/>
        <w:right w:val="none" w:sz="0" w:space="0" w:color="auto"/>
      </w:divBdr>
    </w:div>
    <w:div w:id="195790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Desprat</dc:creator>
  <cp:keywords/>
  <dc:description/>
  <cp:lastModifiedBy>Eric Bouhassira</cp:lastModifiedBy>
  <cp:revision>2</cp:revision>
  <dcterms:created xsi:type="dcterms:W3CDTF">2009-08-05T17:00:00Z</dcterms:created>
  <dcterms:modified xsi:type="dcterms:W3CDTF">2009-08-05T17:00:00Z</dcterms:modified>
</cp:coreProperties>
</file>